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967BFD" w:rsidTr="00967BFD">
        <w:tc>
          <w:tcPr>
            <w:tcW w:w="3652" w:type="dxa"/>
          </w:tcPr>
          <w:p w:rsidR="00967BFD" w:rsidRDefault="00967BFD" w:rsidP="00967BFD">
            <w:pPr>
              <w:jc w:val="center"/>
              <w:rPr>
                <w:sz w:val="24"/>
                <w:szCs w:val="24"/>
              </w:rPr>
            </w:pPr>
            <w:r>
              <w:rPr>
                <w:sz w:val="24"/>
                <w:szCs w:val="24"/>
              </w:rPr>
              <w:t>SỞ XÂY DỰNG THÁI BÌNH</w:t>
            </w:r>
          </w:p>
          <w:p w:rsidR="00967BFD" w:rsidRDefault="00967BFD" w:rsidP="00967BFD">
            <w:pPr>
              <w:jc w:val="center"/>
              <w:rPr>
                <w:b/>
                <w:sz w:val="24"/>
                <w:szCs w:val="24"/>
              </w:rPr>
            </w:pPr>
            <w:r>
              <w:rPr>
                <w:b/>
                <w:sz w:val="24"/>
                <w:szCs w:val="24"/>
              </w:rPr>
              <w:t>BQL NHÀ Ở SINH VIÊN TPTB</w:t>
            </w:r>
          </w:p>
          <w:p w:rsidR="00967BFD" w:rsidRDefault="00A80098" w:rsidP="00967BFD">
            <w:pPr>
              <w:jc w:val="center"/>
              <w:rPr>
                <w:b/>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5.6pt;margin-top:1.1pt;width:61.95pt;height:0;z-index:251658240" o:connectortype="straight" strokeweight="1pt"/>
              </w:pict>
            </w:r>
          </w:p>
          <w:p w:rsidR="00967BFD" w:rsidRPr="00967BFD" w:rsidRDefault="00967BFD" w:rsidP="00967BFD">
            <w:pPr>
              <w:jc w:val="center"/>
              <w:rPr>
                <w:sz w:val="24"/>
                <w:szCs w:val="24"/>
              </w:rPr>
            </w:pPr>
          </w:p>
        </w:tc>
        <w:tc>
          <w:tcPr>
            <w:tcW w:w="5528" w:type="dxa"/>
          </w:tcPr>
          <w:p w:rsidR="00967BFD" w:rsidRPr="00967BFD" w:rsidRDefault="00967BFD" w:rsidP="00967BFD">
            <w:pPr>
              <w:jc w:val="center"/>
              <w:rPr>
                <w:b/>
                <w:sz w:val="24"/>
                <w:szCs w:val="24"/>
              </w:rPr>
            </w:pPr>
            <w:r w:rsidRPr="00967BFD">
              <w:rPr>
                <w:b/>
                <w:sz w:val="24"/>
                <w:szCs w:val="24"/>
              </w:rPr>
              <w:t>CỘNG HÒA XÃ HỘI CHỦ NGHĨA VIỆT NAM</w:t>
            </w:r>
          </w:p>
          <w:p w:rsidR="00967BFD" w:rsidRDefault="00A80098" w:rsidP="00967BFD">
            <w:pPr>
              <w:jc w:val="center"/>
              <w:rPr>
                <w:b/>
                <w:sz w:val="26"/>
                <w:szCs w:val="26"/>
              </w:rPr>
            </w:pPr>
            <w:r>
              <w:rPr>
                <w:b/>
                <w:noProof/>
                <w:sz w:val="26"/>
                <w:szCs w:val="26"/>
              </w:rPr>
              <w:pict>
                <v:shape id="_x0000_s1027" type="#_x0000_t32" style="position:absolute;left:0;text-align:left;margin-left:49.6pt;margin-top:15.75pt;width:167.45pt;height:0;z-index:251659264" o:connectortype="straight" strokeweight="1pt"/>
              </w:pict>
            </w:r>
            <w:r w:rsidR="00967BFD" w:rsidRPr="00967BFD">
              <w:rPr>
                <w:b/>
                <w:sz w:val="26"/>
                <w:szCs w:val="26"/>
              </w:rPr>
              <w:t>Độc lập – Tự do – Hạnh phúc</w:t>
            </w:r>
          </w:p>
          <w:p w:rsidR="00967BFD" w:rsidRDefault="00967BFD" w:rsidP="00967BFD">
            <w:pPr>
              <w:jc w:val="center"/>
              <w:rPr>
                <w:b/>
                <w:sz w:val="26"/>
                <w:szCs w:val="26"/>
              </w:rPr>
            </w:pPr>
          </w:p>
          <w:p w:rsidR="00967BFD" w:rsidRPr="00967BFD" w:rsidRDefault="00D561D6" w:rsidP="00967BFD">
            <w:pPr>
              <w:jc w:val="center"/>
              <w:rPr>
                <w:i/>
                <w:sz w:val="26"/>
                <w:szCs w:val="26"/>
              </w:rPr>
            </w:pPr>
            <w:r>
              <w:rPr>
                <w:i/>
                <w:sz w:val="26"/>
                <w:szCs w:val="26"/>
              </w:rPr>
              <w:t xml:space="preserve">Thái Bình, ngày </w:t>
            </w:r>
            <w:r w:rsidR="00A80098">
              <w:rPr>
                <w:i/>
                <w:sz w:val="26"/>
                <w:szCs w:val="26"/>
              </w:rPr>
              <w:t>… tháng ….</w:t>
            </w:r>
            <w:r>
              <w:rPr>
                <w:i/>
                <w:sz w:val="26"/>
                <w:szCs w:val="26"/>
              </w:rPr>
              <w:t xml:space="preserve"> năm 20</w:t>
            </w:r>
            <w:r w:rsidR="00A80098">
              <w:rPr>
                <w:i/>
                <w:sz w:val="26"/>
                <w:szCs w:val="26"/>
              </w:rPr>
              <w:t>…</w:t>
            </w:r>
            <w:bookmarkStart w:id="0" w:name="_GoBack"/>
            <w:bookmarkEnd w:id="0"/>
          </w:p>
          <w:p w:rsidR="00967BFD" w:rsidRPr="00967BFD" w:rsidRDefault="00967BFD" w:rsidP="00967BFD">
            <w:pPr>
              <w:ind w:firstLine="720"/>
              <w:rPr>
                <w:sz w:val="26"/>
                <w:szCs w:val="26"/>
              </w:rPr>
            </w:pPr>
          </w:p>
        </w:tc>
      </w:tr>
    </w:tbl>
    <w:p w:rsidR="000F4ACE" w:rsidRDefault="000F4ACE"/>
    <w:p w:rsidR="00967BFD" w:rsidRDefault="00936247" w:rsidP="00EA3996">
      <w:pPr>
        <w:jc w:val="center"/>
        <w:rPr>
          <w:b/>
        </w:rPr>
      </w:pPr>
      <w:r>
        <w:rPr>
          <w:b/>
        </w:rPr>
        <w:t xml:space="preserve">NỘI QUY </w:t>
      </w:r>
      <w:r w:rsidR="00D561D6">
        <w:rPr>
          <w:b/>
        </w:rPr>
        <w:t>PHÒNG Ở SINH VIÊN</w:t>
      </w:r>
    </w:p>
    <w:p w:rsidR="00EA3996" w:rsidRPr="00352699" w:rsidRDefault="00D561D6" w:rsidP="00025C56">
      <w:pPr>
        <w:spacing w:before="60" w:after="60" w:line="260" w:lineRule="auto"/>
        <w:ind w:firstLine="720"/>
        <w:jc w:val="both"/>
        <w:rPr>
          <w:spacing w:val="-6"/>
        </w:rPr>
      </w:pPr>
      <w:r>
        <w:rPr>
          <w:b/>
        </w:rPr>
        <w:t xml:space="preserve">Điều 1. </w:t>
      </w:r>
      <w:r>
        <w:t xml:space="preserve"> Sinh viên phải ở đúng vị trí đã được sắp xếp, không được tự ý </w:t>
      </w:r>
      <w:r w:rsidRPr="00352699">
        <w:rPr>
          <w:spacing w:val="-6"/>
        </w:rPr>
        <w:t>chuyển nhượng hoặc cho thuê lại hợp đồng đã ký với Ban quản lý nhà ở sinh viên.</w:t>
      </w:r>
    </w:p>
    <w:p w:rsidR="00D561D6" w:rsidRDefault="00D561D6" w:rsidP="00025C56">
      <w:pPr>
        <w:spacing w:before="60" w:after="60" w:line="260" w:lineRule="auto"/>
        <w:ind w:firstLine="720"/>
        <w:jc w:val="both"/>
      </w:pPr>
      <w:r w:rsidRPr="00025C56">
        <w:rPr>
          <w:b/>
        </w:rPr>
        <w:t>Điều 2.</w:t>
      </w:r>
      <w:r>
        <w:t xml:space="preserve"> Sinh viên tự bảo quản tài sản cá nhân và tham gia bảo quản tài sản chung của cơ quan. Không được tự ý sửa chưa, cải tạo di chuyển các trang thiết bị trong phòng ở hoặc từ phòng này sang phòng khác. Nếu làm hư hỏng hoặc mất mát các trang thiết bị thì phải bồi thường theo giá trị thời điểm xảy ra. Khi các trang thiết bị hỏng hóc phải báo ngay cho Ban quản lý sửa chữa, nếu nguyên nhân do sinh viên thì phải bồi thường với giá thị trường tại thời điểm hỏng.</w:t>
      </w:r>
    </w:p>
    <w:p w:rsidR="00D561D6" w:rsidRDefault="00D561D6" w:rsidP="00025C56">
      <w:pPr>
        <w:spacing w:before="60" w:after="60" w:line="260" w:lineRule="auto"/>
        <w:ind w:firstLine="720"/>
        <w:jc w:val="both"/>
      </w:pPr>
      <w:r w:rsidRPr="00025C56">
        <w:rPr>
          <w:b/>
        </w:rPr>
        <w:t>Điều 3.</w:t>
      </w:r>
      <w:r>
        <w:t xml:space="preserve"> Đóng đủ và đúng hạn tiền nhà(Đóng trước 10 tháng 1 lần). Đóng tiền điện, tiền nước( Mỗi tháng 1 lần vào ngày từ 1-5 tháng sau).</w:t>
      </w:r>
    </w:p>
    <w:p w:rsidR="00D561D6" w:rsidRDefault="00D561D6" w:rsidP="00025C56">
      <w:pPr>
        <w:spacing w:before="60" w:after="60" w:line="260" w:lineRule="auto"/>
        <w:ind w:firstLine="720"/>
        <w:jc w:val="both"/>
      </w:pPr>
      <w:r w:rsidRPr="00025C56">
        <w:rPr>
          <w:b/>
        </w:rPr>
        <w:t>Điều 4.</w:t>
      </w:r>
      <w:r>
        <w:t xml:space="preserve"> Chấp hành đúng các quy định về trật tự, vệ sinh khu nhà. Chấp hành sự phân công của trưởng phòng ở và kiểm tra của BQL và đội thanh niên xung kích tự quản. Tham gia tích cực các phong trào do Đoàn Thanh Niên và Ban quản lý phát động.</w:t>
      </w:r>
    </w:p>
    <w:p w:rsidR="00D561D6" w:rsidRPr="00352699" w:rsidRDefault="00D561D6" w:rsidP="00025C56">
      <w:pPr>
        <w:spacing w:before="60" w:after="60" w:line="260" w:lineRule="auto"/>
        <w:ind w:firstLine="720"/>
        <w:jc w:val="both"/>
        <w:rPr>
          <w:spacing w:val="-6"/>
        </w:rPr>
      </w:pPr>
      <w:r w:rsidRPr="00352699">
        <w:rPr>
          <w:spacing w:val="-6"/>
        </w:rPr>
        <w:t>- Hoàn thành nhiệm vụ trực phòng, trực tầng, trực nhà theo lịch phân công.</w:t>
      </w:r>
    </w:p>
    <w:p w:rsidR="00D561D6" w:rsidRDefault="00D561D6" w:rsidP="00025C56">
      <w:pPr>
        <w:spacing w:before="60" w:after="60" w:line="260" w:lineRule="auto"/>
        <w:ind w:firstLine="720"/>
        <w:jc w:val="both"/>
      </w:pPr>
      <w:r>
        <w:t>- Quần áo, tư trang, đồ dùng cá nhân phải sắp xếp gọn gàng ngăn nắp.</w:t>
      </w:r>
    </w:p>
    <w:p w:rsidR="00D561D6" w:rsidRDefault="00D561D6" w:rsidP="00025C56">
      <w:pPr>
        <w:spacing w:before="60" w:after="60" w:line="260" w:lineRule="auto"/>
        <w:ind w:firstLine="720"/>
        <w:jc w:val="both"/>
      </w:pPr>
      <w:r>
        <w:t>- Xe đạp, xe máy và phương tiện đi lại khác phải gửi đúng nơi quy định, không để xe tự do ngoài sân, không mang xe đạp lên phòng.</w:t>
      </w:r>
    </w:p>
    <w:p w:rsidR="00D561D6" w:rsidRDefault="00D561D6" w:rsidP="00025C56">
      <w:pPr>
        <w:spacing w:before="60" w:after="60" w:line="260" w:lineRule="auto"/>
        <w:ind w:firstLine="720"/>
        <w:jc w:val="both"/>
      </w:pPr>
      <w:r>
        <w:t>- Đổ rác đúng nơi quy định. Không cho vải, giấy khó tiêu hoặc vật cản khác vào bồn cầu và các cửa thoát nước.</w:t>
      </w:r>
    </w:p>
    <w:p w:rsidR="00D561D6" w:rsidRDefault="00D561D6" w:rsidP="00025C56">
      <w:pPr>
        <w:spacing w:before="60" w:after="60" w:line="260" w:lineRule="auto"/>
        <w:ind w:firstLine="720"/>
        <w:jc w:val="both"/>
      </w:pPr>
      <w:r>
        <w:t xml:space="preserve">- Không được tiếp khách trong phòng ở sau 22 giờ.( Trường </w:t>
      </w:r>
      <w:r w:rsidR="00103DE7">
        <w:t>hợp bất khả kháng có người nhà đến nghỉ qua đêm thì phải báo BQL và nôp lại CMND của người nhà cho BQL, khi người nhà đi BQL sẽ trả lại CMND).</w:t>
      </w:r>
    </w:p>
    <w:p w:rsidR="00103DE7" w:rsidRDefault="00103DE7" w:rsidP="00025C56">
      <w:pPr>
        <w:spacing w:before="60" w:after="60" w:line="260" w:lineRule="auto"/>
        <w:ind w:firstLine="720"/>
        <w:jc w:val="both"/>
      </w:pPr>
      <w:r>
        <w:t>- Không tổ chức các hoạt động tôn giáo, mê tín dị đoan trong khu nhà ở sinh viên. Mọi sinh hoạt văn hóa tập thể trong khu nhà ở sinh viên chỉ được tổ chức khi được phép của BQL nhà ở sinh viên và phải đăng ký để BQL bố trí tại phòng sinh hoạt chung. Không được tự ý tổ chức tại phòng ở.</w:t>
      </w:r>
    </w:p>
    <w:p w:rsidR="00103DE7" w:rsidRDefault="00103DE7" w:rsidP="00025C56">
      <w:pPr>
        <w:spacing w:before="60" w:after="60" w:line="260" w:lineRule="auto"/>
        <w:ind w:firstLine="720"/>
        <w:jc w:val="both"/>
      </w:pPr>
      <w:r w:rsidRPr="00025C56">
        <w:rPr>
          <w:b/>
        </w:rPr>
        <w:t>Điều 5.</w:t>
      </w:r>
      <w:r>
        <w:t xml:space="preserve"> Không trèo tường rào ra hoặc vào. Không tự ý ra vào khu nhà ở sau 22 giờ và trước 5 giờ sáng khi chưa được phép của BQL nhà ở sinh viên.</w:t>
      </w:r>
    </w:p>
    <w:p w:rsidR="00103DE7" w:rsidRDefault="00103DE7" w:rsidP="00025C56">
      <w:pPr>
        <w:spacing w:before="60" w:after="60" w:line="260" w:lineRule="auto"/>
        <w:ind w:firstLine="720"/>
        <w:jc w:val="both"/>
      </w:pPr>
      <w:r w:rsidRPr="00025C56">
        <w:rPr>
          <w:b/>
        </w:rPr>
        <w:t>Điều 6.</w:t>
      </w:r>
      <w:r>
        <w:t xml:space="preserve"> Những điều nghiêm cấm:</w:t>
      </w:r>
    </w:p>
    <w:p w:rsidR="00103DE7" w:rsidRDefault="00103DE7" w:rsidP="00025C56">
      <w:pPr>
        <w:spacing w:before="60" w:after="60" w:line="260" w:lineRule="auto"/>
        <w:ind w:firstLine="720"/>
        <w:jc w:val="both"/>
      </w:pPr>
      <w:r>
        <w:t>1- Tạo ra hoặc tàng trữ, sử dụng các loại vũ khí, pháo nổ, chất nổ, chất gây cháy hoặc chất độc hại.</w:t>
      </w:r>
    </w:p>
    <w:p w:rsidR="00103DE7" w:rsidRDefault="00103DE7" w:rsidP="00025C56">
      <w:pPr>
        <w:spacing w:before="60" w:after="60" w:line="260" w:lineRule="auto"/>
        <w:ind w:firstLine="720"/>
        <w:jc w:val="both"/>
      </w:pPr>
      <w:r>
        <w:lastRenderedPageBreak/>
        <w:t>2- Tạo ra hoặc tàng trữ, sử dụng dưới mọi hình thức các chất kích thích như thuốc phiện, hê.rooin và các chế phẩm của nó, các loại rượu, bia, nước uống có nồng độ cồn từ 12% trở lên.</w:t>
      </w:r>
    </w:p>
    <w:p w:rsidR="00103DE7" w:rsidRDefault="00103DE7" w:rsidP="00025C56">
      <w:pPr>
        <w:spacing w:before="60" w:after="60" w:line="260" w:lineRule="auto"/>
        <w:ind w:firstLine="720"/>
        <w:jc w:val="both"/>
      </w:pPr>
      <w:r>
        <w:t>3-Tàng trữ, lưu hành hoặc truyền bá phim ảnh, băng đĩa hình, đĩa nhạc và các văn hóa phẩm có nội dung đồi trụy, khiêu dâm, mê tín dị đoan, kích thích bạo lực hoặc các tài liệu chống đối chính quyền Nhà nước.</w:t>
      </w:r>
    </w:p>
    <w:p w:rsidR="00103DE7" w:rsidRDefault="00103DE7" w:rsidP="00025C56">
      <w:pPr>
        <w:spacing w:before="60" w:after="60" w:line="260" w:lineRule="auto"/>
        <w:ind w:firstLine="720"/>
        <w:jc w:val="both"/>
      </w:pPr>
      <w:r>
        <w:t>4- Tổ chức hoặc tham gia các hoạt động chơi bài ăn tiền, đánh bạc, số đề, quan hệ nam nữ bất chính, mại dâm dưới bất cứ hình thức nào.</w:t>
      </w:r>
    </w:p>
    <w:p w:rsidR="00103DE7" w:rsidRDefault="00103DE7" w:rsidP="00025C56">
      <w:pPr>
        <w:spacing w:before="60" w:after="60" w:line="260" w:lineRule="auto"/>
        <w:ind w:firstLine="720"/>
        <w:jc w:val="both"/>
      </w:pPr>
      <w:r>
        <w:t>5- Gây gổ đánh nhau hoặc kích động đánh nhau, tổ chức băng nhóm, phe phái, tụ tập gây rối trật tự trị an dưới bất cứ hình thức nào.</w:t>
      </w:r>
    </w:p>
    <w:p w:rsidR="00103DE7" w:rsidRDefault="00103DE7" w:rsidP="00025C56">
      <w:pPr>
        <w:spacing w:before="60" w:after="60" w:line="260" w:lineRule="auto"/>
        <w:ind w:firstLine="720"/>
        <w:jc w:val="both"/>
      </w:pPr>
      <w:r>
        <w:t>6- Có hành vi phá hoại, trấn lột ăn cắp tài sản công hoặc tài sản cá nhân, sử dụng tài sản công không được sự đồng ý của BQL/</w:t>
      </w:r>
    </w:p>
    <w:p w:rsidR="00103DE7" w:rsidRDefault="00103DE7" w:rsidP="00025C56">
      <w:pPr>
        <w:spacing w:before="60" w:after="60" w:line="260" w:lineRule="auto"/>
        <w:ind w:firstLine="720"/>
        <w:jc w:val="both"/>
      </w:pPr>
      <w:r>
        <w:t>7- Chứa chấp, che dấu hàng lậu hoặc tội phạm.</w:t>
      </w:r>
    </w:p>
    <w:p w:rsidR="00103DE7" w:rsidRDefault="00103DE7" w:rsidP="00025C56">
      <w:pPr>
        <w:spacing w:before="60" w:after="60" w:line="260" w:lineRule="auto"/>
        <w:ind w:firstLine="720"/>
        <w:jc w:val="both"/>
      </w:pPr>
      <w:r>
        <w:t xml:space="preserve">8- Đưa người không có hợp đồng vào ở trong phòng ở của mình, tiếp khách trong phòng quá giờ </w:t>
      </w:r>
      <w:r w:rsidR="00025C56">
        <w:t>quy định.</w:t>
      </w:r>
    </w:p>
    <w:p w:rsidR="00025C56" w:rsidRDefault="00025C56" w:rsidP="00025C56">
      <w:pPr>
        <w:spacing w:before="60" w:after="60" w:line="260" w:lineRule="auto"/>
        <w:ind w:firstLine="720"/>
        <w:jc w:val="both"/>
      </w:pPr>
      <w:r>
        <w:t>9- Có hành động, tác phong thiếu văn hóa, gây mất trật tự, gây ô nhiễm vệ sinh môi trường như: nói tục, xả rác trực tiếp từ trên tầng xuống sân, khạc nhổ bừa bãi; Đưa dụng cụ nấu ăn vào khu ở, nấu ăn trong phòng; Che chắn phòng ở, giường ngủ làm mất mỹ quan hoặc nhằm mục đích không lành mạnh; Viết vẽ hoặc dán quảng cáo, áp phích lên tường; Đặt bát hương thờ cúng trong phòng ở; La hét trong khu nhà ở sinh viên.</w:t>
      </w:r>
    </w:p>
    <w:p w:rsidR="00025C56" w:rsidRDefault="00025C56" w:rsidP="00025C56">
      <w:pPr>
        <w:spacing w:before="60" w:after="60" w:line="260" w:lineRule="auto"/>
        <w:ind w:firstLine="720"/>
        <w:jc w:val="both"/>
      </w:pPr>
      <w:r>
        <w:t>10- Gây tiếng ồn hoặc sử dụng các phương tiện gây tiếng ồn vượt quá quy định làm ảnh hưởng tới những người xung quanh.</w:t>
      </w:r>
    </w:p>
    <w:p w:rsidR="00025C56" w:rsidRDefault="00025C56" w:rsidP="00025C56">
      <w:pPr>
        <w:spacing w:before="60" w:after="60" w:line="260" w:lineRule="auto"/>
        <w:ind w:firstLine="720"/>
        <w:jc w:val="both"/>
      </w:pPr>
      <w:r>
        <w:t>11- Cấm muôi gia súc gia cầm trong phòng ở.</w:t>
      </w:r>
    </w:p>
    <w:p w:rsidR="00025C56" w:rsidRDefault="00025C56" w:rsidP="00025C56">
      <w:pPr>
        <w:spacing w:before="60" w:after="60" w:line="260" w:lineRule="auto"/>
        <w:ind w:firstLine="720"/>
        <w:jc w:val="both"/>
      </w:pPr>
      <w:r w:rsidRPr="00025C56">
        <w:rPr>
          <w:b/>
        </w:rPr>
        <w:t>Điều 7.</w:t>
      </w:r>
      <w:r>
        <w:t xml:space="preserve"> Điều khoản thi hành</w:t>
      </w:r>
    </w:p>
    <w:p w:rsidR="00025C56" w:rsidRPr="00352699" w:rsidRDefault="00025C56" w:rsidP="00025C56">
      <w:pPr>
        <w:spacing w:before="60" w:after="60" w:line="260" w:lineRule="auto"/>
        <w:ind w:firstLine="720"/>
        <w:jc w:val="both"/>
        <w:rPr>
          <w:spacing w:val="-6"/>
        </w:rPr>
      </w:pPr>
      <w:r>
        <w:t xml:space="preserve">- Nếu sinh viên nào vi phạm từ Điều 1 đến Điều 5 lần thứ nhất sẽ bị lập biên bản nhắc nhở. Lần thứ 2 sẽ bị lập biên bản cảnh cáo, báo về gia đình và nhà </w:t>
      </w:r>
      <w:r w:rsidRPr="00352699">
        <w:rPr>
          <w:spacing w:val="-6"/>
        </w:rPr>
        <w:t>trường. Lần thứ 3 sẽ bị chấm dứt hợp đồng và trục xuất ra khỏi khu nhà ở sinh viên.</w:t>
      </w:r>
    </w:p>
    <w:p w:rsidR="00025C56" w:rsidRDefault="00025C56" w:rsidP="00025C56">
      <w:pPr>
        <w:spacing w:before="60" w:after="60" w:line="260" w:lineRule="auto"/>
        <w:ind w:firstLine="720"/>
        <w:jc w:val="both"/>
      </w:pPr>
      <w:r>
        <w:t>- Nếu sinh viên nào vi phạm điều 6 dù 1 lần cũng bị chấm dứt hợp đồng trục xuất ra khỏi khu nhà ở sinh viên, báo về gia đình và nhà trường. Tùy theo mức độ vi phạm BQL sẽ đề nghị cơ quan có thẩm quyền truy tố theo pháp luật.</w:t>
      </w:r>
    </w:p>
    <w:p w:rsidR="00025C56" w:rsidRDefault="00025C56" w:rsidP="00025C56">
      <w:pPr>
        <w:spacing w:before="60" w:after="60" w:line="260" w:lineRule="auto"/>
        <w:ind w:firstLine="720"/>
        <w:jc w:val="both"/>
      </w:pPr>
      <w:r>
        <w:t>- BQL sẽ ngừng cấp điện từ 3 đến 5 ngày đối với những phòng có sinh viên vi phạm nội quy.</w:t>
      </w:r>
    </w:p>
    <w:p w:rsidR="00025C56" w:rsidRDefault="00025C56" w:rsidP="00025C56">
      <w:pPr>
        <w:spacing w:before="60" w:after="60" w:line="260" w:lineRule="auto"/>
        <w:ind w:firstLine="720"/>
        <w:jc w:val="both"/>
      </w:pPr>
      <w:r>
        <w:t>- Những sinh viên tự xin chấm dứt hợp đồng trước hạn sẽ không được hoàn trả tiền thuê nhà của các tháng còn lại.</w:t>
      </w:r>
    </w:p>
    <w:p w:rsidR="00025C56" w:rsidRDefault="00025C56" w:rsidP="00025C56">
      <w:pPr>
        <w:spacing w:before="60" w:after="60" w:line="260" w:lineRule="auto"/>
        <w:ind w:firstLine="720"/>
        <w:jc w:val="both"/>
      </w:pPr>
      <w:r>
        <w:t>- Tất cả các sinh viên, cán bộ CNVC trong khu nhà ở sinh viên có trách nhiệm chấp hành tốt nội quy này./.</w:t>
      </w:r>
    </w:p>
    <w:p w:rsidR="00025C56" w:rsidRDefault="00025C56" w:rsidP="00025C56">
      <w:pPr>
        <w:ind w:left="5103"/>
        <w:jc w:val="center"/>
        <w:rPr>
          <w:b/>
        </w:rPr>
      </w:pPr>
      <w:r>
        <w:rPr>
          <w:b/>
        </w:rPr>
        <w:t>TRƯỞNG BAN</w:t>
      </w:r>
    </w:p>
    <w:p w:rsidR="00025C56" w:rsidRDefault="00025C56" w:rsidP="00025C56">
      <w:pPr>
        <w:ind w:left="5103"/>
        <w:jc w:val="center"/>
        <w:rPr>
          <w:b/>
        </w:rPr>
      </w:pPr>
    </w:p>
    <w:p w:rsidR="00025C56" w:rsidRDefault="00025C56" w:rsidP="00025C56">
      <w:pPr>
        <w:ind w:left="5103"/>
        <w:jc w:val="center"/>
        <w:rPr>
          <w:b/>
        </w:rPr>
      </w:pPr>
    </w:p>
    <w:p w:rsidR="00025C56" w:rsidRPr="00025C56" w:rsidRDefault="00025C56" w:rsidP="00103DE7">
      <w:pPr>
        <w:rPr>
          <w:b/>
        </w:rPr>
      </w:pPr>
    </w:p>
    <w:p w:rsidR="007D1A9C" w:rsidRPr="00206007" w:rsidRDefault="007D1A9C" w:rsidP="00206007"/>
    <w:sectPr w:rsidR="007D1A9C" w:rsidRPr="00206007" w:rsidSect="00967BF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070"/>
    <w:multiLevelType w:val="hybridMultilevel"/>
    <w:tmpl w:val="3A22A3D6"/>
    <w:lvl w:ilvl="0" w:tplc="33F82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12684"/>
    <w:multiLevelType w:val="hybridMultilevel"/>
    <w:tmpl w:val="D1DC98DE"/>
    <w:lvl w:ilvl="0" w:tplc="FB885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77A59"/>
    <w:multiLevelType w:val="hybridMultilevel"/>
    <w:tmpl w:val="D6344456"/>
    <w:lvl w:ilvl="0" w:tplc="A57039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91AB2"/>
    <w:multiLevelType w:val="hybridMultilevel"/>
    <w:tmpl w:val="B8F2D300"/>
    <w:lvl w:ilvl="0" w:tplc="85C2C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67BFD"/>
    <w:rsid w:val="00020EA1"/>
    <w:rsid w:val="00025C56"/>
    <w:rsid w:val="000F4ACE"/>
    <w:rsid w:val="00103DE7"/>
    <w:rsid w:val="00206007"/>
    <w:rsid w:val="002454E2"/>
    <w:rsid w:val="00352699"/>
    <w:rsid w:val="00361123"/>
    <w:rsid w:val="003A75D0"/>
    <w:rsid w:val="005262D9"/>
    <w:rsid w:val="005A6031"/>
    <w:rsid w:val="005B4089"/>
    <w:rsid w:val="00670E3D"/>
    <w:rsid w:val="00676E74"/>
    <w:rsid w:val="00695154"/>
    <w:rsid w:val="007D1A9C"/>
    <w:rsid w:val="007F3A7D"/>
    <w:rsid w:val="008B4E5B"/>
    <w:rsid w:val="00936247"/>
    <w:rsid w:val="00967BFD"/>
    <w:rsid w:val="00A12DDE"/>
    <w:rsid w:val="00A80098"/>
    <w:rsid w:val="00D561D6"/>
    <w:rsid w:val="00DC6F7F"/>
    <w:rsid w:val="00EA3996"/>
    <w:rsid w:val="00F91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
  <w:listSeparator w:val=","/>
  <w14:docId w14:val="03AD9C45"/>
  <w15:docId w15:val="{C6B5004B-3BC1-4E9D-9998-4F2EB55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B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2019-11-05T08:07:00Z</dcterms:created>
  <dcterms:modified xsi:type="dcterms:W3CDTF">2022-06-27T10:08:00Z</dcterms:modified>
</cp:coreProperties>
</file>